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0FEDE" w14:textId="499EC54E" w:rsidR="00915C35" w:rsidRPr="00915C35" w:rsidRDefault="007D306F">
      <w:pPr>
        <w:rPr>
          <w:b/>
          <w:u w:val="single"/>
        </w:rPr>
      </w:pPr>
      <w:r>
        <w:rPr>
          <w:b/>
          <w:u w:val="single"/>
        </w:rPr>
        <w:t>A</w:t>
      </w:r>
      <w:r w:rsidR="00C06A52">
        <w:rPr>
          <w:b/>
          <w:u w:val="single"/>
        </w:rPr>
        <w:t>ppendix A</w:t>
      </w:r>
      <w:r>
        <w:rPr>
          <w:b/>
          <w:u w:val="single"/>
        </w:rPr>
        <w:t xml:space="preserve">: </w:t>
      </w:r>
      <w:bookmarkStart w:id="0" w:name="_GoBack"/>
      <w:r w:rsidR="00915C35" w:rsidRPr="00915C35">
        <w:rPr>
          <w:b/>
          <w:u w:val="single"/>
        </w:rPr>
        <w:t>LGA summary of flooding reli</w:t>
      </w:r>
      <w:r>
        <w:rPr>
          <w:b/>
          <w:u w:val="single"/>
        </w:rPr>
        <w:t>ef funding announcements</w:t>
      </w:r>
      <w:bookmarkEnd w:id="0"/>
    </w:p>
    <w:tbl>
      <w:tblPr>
        <w:tblStyle w:val="TableGrid"/>
        <w:tblW w:w="15581" w:type="dxa"/>
        <w:tblInd w:w="-743" w:type="dxa"/>
        <w:tblLook w:val="04A0" w:firstRow="1" w:lastRow="0" w:firstColumn="1" w:lastColumn="0" w:noHBand="0" w:noVBand="1"/>
      </w:tblPr>
      <w:tblGrid>
        <w:gridCol w:w="6912"/>
        <w:gridCol w:w="1278"/>
        <w:gridCol w:w="1025"/>
        <w:gridCol w:w="5374"/>
        <w:gridCol w:w="992"/>
      </w:tblGrid>
      <w:tr w:rsidR="00FD11BA" w:rsidRPr="000C0524" w14:paraId="7BD0FEE4" w14:textId="77777777" w:rsidTr="00AC587E">
        <w:trPr>
          <w:trHeight w:val="315"/>
        </w:trPr>
        <w:tc>
          <w:tcPr>
            <w:tcW w:w="6912" w:type="dxa"/>
            <w:noWrap/>
            <w:hideMark/>
          </w:tcPr>
          <w:p w14:paraId="7BD0FEDF" w14:textId="77777777" w:rsidR="000C0524" w:rsidRPr="000C0524" w:rsidRDefault="000C0524">
            <w:pPr>
              <w:rPr>
                <w:b/>
                <w:bCs/>
              </w:rPr>
            </w:pPr>
            <w:r w:rsidRPr="000C0524">
              <w:rPr>
                <w:b/>
                <w:bCs/>
              </w:rPr>
              <w:t>Initiative</w:t>
            </w:r>
          </w:p>
        </w:tc>
        <w:tc>
          <w:tcPr>
            <w:tcW w:w="1278" w:type="dxa"/>
            <w:noWrap/>
            <w:hideMark/>
          </w:tcPr>
          <w:p w14:paraId="7BD0FEE0" w14:textId="77777777" w:rsidR="000C0524" w:rsidRPr="000C0524" w:rsidRDefault="000C0524" w:rsidP="000C0524">
            <w:pPr>
              <w:rPr>
                <w:b/>
                <w:bCs/>
              </w:rPr>
            </w:pPr>
            <w:r w:rsidRPr="000C0524">
              <w:rPr>
                <w:b/>
                <w:bCs/>
              </w:rPr>
              <w:t>Date</w:t>
            </w:r>
          </w:p>
        </w:tc>
        <w:tc>
          <w:tcPr>
            <w:tcW w:w="1025" w:type="dxa"/>
            <w:noWrap/>
            <w:hideMark/>
          </w:tcPr>
          <w:p w14:paraId="7BD0FEE1" w14:textId="77777777" w:rsidR="000C0524" w:rsidRPr="000C0524" w:rsidRDefault="000C0524">
            <w:pPr>
              <w:rPr>
                <w:b/>
                <w:bCs/>
              </w:rPr>
            </w:pPr>
            <w:r w:rsidRPr="000C0524">
              <w:rPr>
                <w:b/>
                <w:bCs/>
              </w:rPr>
              <w:t>Funding, £m</w:t>
            </w:r>
          </w:p>
        </w:tc>
        <w:tc>
          <w:tcPr>
            <w:tcW w:w="5374" w:type="dxa"/>
            <w:noWrap/>
            <w:hideMark/>
          </w:tcPr>
          <w:p w14:paraId="7BD0FEE2" w14:textId="77777777" w:rsidR="000C0524" w:rsidRPr="000C0524" w:rsidRDefault="000C0524">
            <w:pPr>
              <w:rPr>
                <w:b/>
                <w:bCs/>
              </w:rPr>
            </w:pPr>
            <w:r w:rsidRPr="000C0524">
              <w:rPr>
                <w:b/>
                <w:bCs/>
              </w:rPr>
              <w:t>Comments</w:t>
            </w:r>
          </w:p>
        </w:tc>
        <w:tc>
          <w:tcPr>
            <w:tcW w:w="992" w:type="dxa"/>
            <w:noWrap/>
            <w:hideMark/>
          </w:tcPr>
          <w:p w14:paraId="7BD0FEE3" w14:textId="77777777" w:rsidR="000C0524" w:rsidRPr="000C0524" w:rsidRDefault="000C0524">
            <w:pPr>
              <w:rPr>
                <w:b/>
                <w:bCs/>
              </w:rPr>
            </w:pPr>
            <w:r w:rsidRPr="000C0524">
              <w:rPr>
                <w:b/>
                <w:bCs/>
              </w:rPr>
              <w:t>Online link</w:t>
            </w:r>
          </w:p>
        </w:tc>
      </w:tr>
      <w:tr w:rsidR="00903188" w:rsidRPr="000C0524" w14:paraId="7BD0FEE6" w14:textId="77777777" w:rsidTr="00560AE2">
        <w:trPr>
          <w:trHeight w:val="300"/>
        </w:trPr>
        <w:tc>
          <w:tcPr>
            <w:tcW w:w="15581" w:type="dxa"/>
            <w:gridSpan w:val="5"/>
            <w:shd w:val="clear" w:color="auto" w:fill="FFC000"/>
            <w:noWrap/>
          </w:tcPr>
          <w:p w14:paraId="7BD0FEE5" w14:textId="77777777" w:rsidR="00903188" w:rsidRPr="00903188" w:rsidRDefault="00903188" w:rsidP="009F00E7">
            <w:pPr>
              <w:jc w:val="center"/>
              <w:rPr>
                <w:b/>
              </w:rPr>
            </w:pPr>
            <w:r>
              <w:rPr>
                <w:b/>
              </w:rPr>
              <w:t xml:space="preserve">The government has announced </w:t>
            </w:r>
            <w:r w:rsidR="009F00E7">
              <w:rPr>
                <w:b/>
              </w:rPr>
              <w:t xml:space="preserve">a </w:t>
            </w:r>
            <w:hyperlink r:id="rId6" w:history="1">
              <w:r w:rsidR="009F00E7" w:rsidRPr="009F00E7">
                <w:rPr>
                  <w:rStyle w:val="Hyperlink"/>
                  <w:b/>
                </w:rPr>
                <w:t>summary of recent flooding announcements</w:t>
              </w:r>
            </w:hyperlink>
            <w:r w:rsidR="009F00E7">
              <w:rPr>
                <w:b/>
              </w:rPr>
              <w:t xml:space="preserve">. There is also </w:t>
            </w:r>
            <w:hyperlink r:id="rId7" w:history="1">
              <w:r w:rsidR="009F00E7" w:rsidRPr="009F00E7">
                <w:rPr>
                  <w:rStyle w:val="Hyperlink"/>
                  <w:b/>
                </w:rPr>
                <w:t xml:space="preserve">separate detailed </w:t>
              </w:r>
              <w:r w:rsidRPr="009F00E7">
                <w:rPr>
                  <w:rStyle w:val="Hyperlink"/>
                  <w:b/>
                </w:rPr>
                <w:t>guidance</w:t>
              </w:r>
            </w:hyperlink>
            <w:r w:rsidRPr="00903188">
              <w:rPr>
                <w:b/>
              </w:rPr>
              <w:t xml:space="preserve"> for business rate relief, council tax discount, </w:t>
            </w:r>
            <w:r>
              <w:rPr>
                <w:b/>
              </w:rPr>
              <w:t>‘</w:t>
            </w:r>
            <w:r w:rsidRPr="00903188">
              <w:rPr>
                <w:b/>
              </w:rPr>
              <w:t>repair and renew</w:t>
            </w:r>
            <w:r>
              <w:rPr>
                <w:b/>
              </w:rPr>
              <w:t>’</w:t>
            </w:r>
            <w:r w:rsidRPr="00903188">
              <w:rPr>
                <w:b/>
              </w:rPr>
              <w:t xml:space="preserve"> grants and the business hardship fund</w:t>
            </w:r>
            <w:r w:rsidR="009F00E7">
              <w:rPr>
                <w:b/>
              </w:rPr>
              <w:t>.</w:t>
            </w:r>
          </w:p>
        </w:tc>
      </w:tr>
      <w:tr w:rsidR="004E599D" w:rsidRPr="000C0524" w14:paraId="7BD0FEEC" w14:textId="77777777" w:rsidTr="00AC587E">
        <w:trPr>
          <w:trHeight w:val="300"/>
        </w:trPr>
        <w:tc>
          <w:tcPr>
            <w:tcW w:w="6912" w:type="dxa"/>
            <w:noWrap/>
            <w:hideMark/>
          </w:tcPr>
          <w:p w14:paraId="7BD0FEE7" w14:textId="77777777" w:rsidR="004E599D" w:rsidRPr="000C0524" w:rsidRDefault="004E599D" w:rsidP="00564B23">
            <w:r w:rsidRPr="000C0524">
              <w:t>Severe weather recovery scheme for most affected councils</w:t>
            </w:r>
            <w:r>
              <w:t xml:space="preserve">, including </w:t>
            </w:r>
            <w:proofErr w:type="spellStart"/>
            <w:r>
              <w:t>DfT</w:t>
            </w:r>
            <w:proofErr w:type="spellEnd"/>
            <w:r>
              <w:t xml:space="preserve"> funding for fixing potholes arising from flooding</w:t>
            </w:r>
            <w:r w:rsidRPr="000C0524">
              <w:t xml:space="preserve"> (closing date </w:t>
            </w:r>
            <w:r w:rsidR="00564B23">
              <w:t>–</w:t>
            </w:r>
            <w:r w:rsidRPr="000C0524">
              <w:t xml:space="preserve"> </w:t>
            </w:r>
            <w:r w:rsidR="00564B23">
              <w:t>end of May for impact from 8 February onwards</w:t>
            </w:r>
            <w:r w:rsidRPr="000C0524">
              <w:t>)</w:t>
            </w:r>
          </w:p>
        </w:tc>
        <w:tc>
          <w:tcPr>
            <w:tcW w:w="1278" w:type="dxa"/>
            <w:noWrap/>
            <w:hideMark/>
          </w:tcPr>
          <w:p w14:paraId="7BD0FEE8" w14:textId="77777777" w:rsidR="004E599D" w:rsidRPr="000C0524" w:rsidRDefault="004E599D" w:rsidP="00D16B91">
            <w:r w:rsidRPr="000C0524">
              <w:t>17/01/2014</w:t>
            </w:r>
          </w:p>
        </w:tc>
        <w:tc>
          <w:tcPr>
            <w:tcW w:w="1025" w:type="dxa"/>
            <w:noWrap/>
            <w:hideMark/>
          </w:tcPr>
          <w:p w14:paraId="7BD0FEE9" w14:textId="77777777" w:rsidR="004E599D" w:rsidRPr="000C0524" w:rsidRDefault="004E599D" w:rsidP="00D16B91">
            <w:r>
              <w:t>37</w:t>
            </w:r>
          </w:p>
        </w:tc>
        <w:tc>
          <w:tcPr>
            <w:tcW w:w="5374" w:type="dxa"/>
            <w:noWrap/>
            <w:hideMark/>
          </w:tcPr>
          <w:p w14:paraId="7BD0FEEA" w14:textId="77777777" w:rsidR="004E599D" w:rsidRPr="000C0524" w:rsidRDefault="004E599D" w:rsidP="00D16B91">
            <w:r w:rsidRPr="000C0524">
              <w:t xml:space="preserve">Apply here: </w:t>
            </w:r>
            <w:hyperlink r:id="rId8" w:history="1">
              <w:r w:rsidRPr="00C12429">
                <w:rPr>
                  <w:rStyle w:val="Hyperlink"/>
                </w:rPr>
                <w:t>https://www.gov.uk/government/publications/severe-weather-recovery-scheme</w:t>
              </w:r>
            </w:hyperlink>
          </w:p>
        </w:tc>
        <w:tc>
          <w:tcPr>
            <w:tcW w:w="992" w:type="dxa"/>
            <w:noWrap/>
            <w:hideMark/>
          </w:tcPr>
          <w:p w14:paraId="7BD0FEEB" w14:textId="77777777" w:rsidR="004E599D" w:rsidRPr="000C0524" w:rsidRDefault="00C06A52" w:rsidP="00D16B91">
            <w:pPr>
              <w:rPr>
                <w:u w:val="single"/>
              </w:rPr>
            </w:pPr>
            <w:hyperlink r:id="rId9" w:history="1">
              <w:r w:rsidR="004E599D" w:rsidRPr="00993724">
                <w:rPr>
                  <w:rStyle w:val="Hyperlink"/>
                </w:rPr>
                <w:t>Link</w:t>
              </w:r>
            </w:hyperlink>
          </w:p>
        </w:tc>
      </w:tr>
      <w:tr w:rsidR="00FD11BA" w:rsidRPr="000C0524" w14:paraId="7BD0FEF5" w14:textId="77777777" w:rsidTr="00AC587E">
        <w:trPr>
          <w:trHeight w:val="2481"/>
        </w:trPr>
        <w:tc>
          <w:tcPr>
            <w:tcW w:w="6912" w:type="dxa"/>
            <w:hideMark/>
          </w:tcPr>
          <w:p w14:paraId="7BD0FEED" w14:textId="77777777" w:rsidR="00FD11BA" w:rsidRPr="000C0524" w:rsidRDefault="000C0524" w:rsidP="00A81E6F">
            <w:r w:rsidRPr="000C0524">
              <w:t xml:space="preserve">Local authorities will be reimbursed for 100% of the costs above the threshold to claim for the </w:t>
            </w:r>
            <w:r w:rsidR="00AB104E">
              <w:t xml:space="preserve">emergency response and </w:t>
            </w:r>
            <w:r w:rsidRPr="000C0524">
              <w:t>clean-up following recent storms, as opposed to the previous 85%.</w:t>
            </w:r>
            <w:r w:rsidRPr="000C0524">
              <w:br/>
              <w:t xml:space="preserve"> </w:t>
            </w:r>
            <w:r w:rsidRPr="000C0524">
              <w:br/>
              <w:t xml:space="preserve">In addition, the threshold at which claims can be made – currently set at spending of more than 0.2% of their calculated annual revenue budget on exceptional costs – will be reduced for county councils and </w:t>
            </w:r>
            <w:proofErr w:type="spellStart"/>
            <w:r w:rsidRPr="000C0524">
              <w:t>unitaries</w:t>
            </w:r>
            <w:proofErr w:type="spellEnd"/>
            <w:r w:rsidRPr="000C0524">
              <w:t xml:space="preserve">. Upper tier authorities with responsibility for fire will be able to claim on a comparable basis </w:t>
            </w:r>
            <w:r w:rsidR="00915C35">
              <w:t>to standalone fire authorities.</w:t>
            </w:r>
          </w:p>
        </w:tc>
        <w:tc>
          <w:tcPr>
            <w:tcW w:w="1278" w:type="dxa"/>
            <w:noWrap/>
            <w:hideMark/>
          </w:tcPr>
          <w:p w14:paraId="7BD0FEEE" w14:textId="77777777" w:rsidR="000C0524" w:rsidRPr="000C0524" w:rsidRDefault="000C0524">
            <w:r w:rsidRPr="000C0524">
              <w:t>06/02/2014</w:t>
            </w:r>
          </w:p>
        </w:tc>
        <w:tc>
          <w:tcPr>
            <w:tcW w:w="1025" w:type="dxa"/>
            <w:noWrap/>
            <w:hideMark/>
          </w:tcPr>
          <w:p w14:paraId="7BD0FEEF" w14:textId="77777777" w:rsidR="000C0524" w:rsidRPr="000C0524" w:rsidRDefault="00912EB3" w:rsidP="000C0524">
            <w:r>
              <w:t>N/A</w:t>
            </w:r>
          </w:p>
        </w:tc>
        <w:tc>
          <w:tcPr>
            <w:tcW w:w="5374" w:type="dxa"/>
            <w:hideMark/>
          </w:tcPr>
          <w:p w14:paraId="7BD0FEF0" w14:textId="77777777" w:rsidR="00912EB3" w:rsidRDefault="00912EB3" w:rsidP="00912EB3">
            <w:r w:rsidRPr="000C0524">
              <w:t>The period for eligible spending will be to</w:t>
            </w:r>
            <w:r>
              <w:t xml:space="preserve"> late</w:t>
            </w:r>
            <w:r w:rsidRPr="000C0524">
              <w:t xml:space="preserve"> </w:t>
            </w:r>
            <w:r>
              <w:t>May</w:t>
            </w:r>
            <w:r w:rsidRPr="000C0524">
              <w:t>.</w:t>
            </w:r>
            <w:r w:rsidRPr="000C0524">
              <w:br/>
            </w:r>
          </w:p>
          <w:p w14:paraId="7BD0FEF1" w14:textId="77777777" w:rsidR="000C0524" w:rsidRDefault="00912EB3" w:rsidP="00912EB3">
            <w:r>
              <w:t xml:space="preserve">The government has committed to pay the majority of </w:t>
            </w:r>
            <w:proofErr w:type="spellStart"/>
            <w:r>
              <w:t>Bellwin</w:t>
            </w:r>
            <w:proofErr w:type="spellEnd"/>
            <w:r>
              <w:t xml:space="preserve"> compensation (up to 80 per cent) up front – councils can apply now. This includes the cost of sandbags.</w:t>
            </w:r>
          </w:p>
          <w:p w14:paraId="7BD0FEF2" w14:textId="77777777" w:rsidR="00D140DA" w:rsidRDefault="00D140DA" w:rsidP="00A81E6F"/>
          <w:p w14:paraId="7BD0FEF3" w14:textId="77777777" w:rsidR="00D140DA" w:rsidRPr="000C0524" w:rsidRDefault="00D140DA" w:rsidP="00A81E6F">
            <w:r>
              <w:t xml:space="preserve">The application form can be found by following </w:t>
            </w:r>
            <w:hyperlink r:id="rId10" w:history="1">
              <w:r w:rsidRPr="00D140DA">
                <w:rPr>
                  <w:rStyle w:val="Hyperlink"/>
                </w:rPr>
                <w:t>this link</w:t>
              </w:r>
            </w:hyperlink>
            <w:r>
              <w:t>.</w:t>
            </w:r>
          </w:p>
        </w:tc>
        <w:tc>
          <w:tcPr>
            <w:tcW w:w="992" w:type="dxa"/>
            <w:noWrap/>
            <w:hideMark/>
          </w:tcPr>
          <w:p w14:paraId="7BD0FEF4" w14:textId="77777777" w:rsidR="00D140DA" w:rsidRPr="00D140DA" w:rsidRDefault="00C06A52">
            <w:pPr>
              <w:rPr>
                <w:color w:val="0000FF"/>
                <w:u w:val="single"/>
              </w:rPr>
            </w:pPr>
            <w:hyperlink r:id="rId11" w:history="1">
              <w:r w:rsidR="000C0524" w:rsidRPr="000C0524">
                <w:rPr>
                  <w:rStyle w:val="Hyperlink"/>
                </w:rPr>
                <w:t>Link</w:t>
              </w:r>
            </w:hyperlink>
          </w:p>
        </w:tc>
      </w:tr>
      <w:tr w:rsidR="00564B23" w:rsidRPr="000C0524" w14:paraId="7BD0FEFB" w14:textId="77777777" w:rsidTr="00AC587E">
        <w:trPr>
          <w:trHeight w:val="300"/>
        </w:trPr>
        <w:tc>
          <w:tcPr>
            <w:tcW w:w="6912" w:type="dxa"/>
            <w:noWrap/>
          </w:tcPr>
          <w:p w14:paraId="7BD0FEF6" w14:textId="77777777" w:rsidR="00564B23" w:rsidRPr="000C0524" w:rsidRDefault="00564B23" w:rsidP="00D16B91">
            <w:r>
              <w:t>Farming and forestry improvement scheme</w:t>
            </w:r>
          </w:p>
        </w:tc>
        <w:tc>
          <w:tcPr>
            <w:tcW w:w="1278" w:type="dxa"/>
            <w:noWrap/>
          </w:tcPr>
          <w:p w14:paraId="7BD0FEF7" w14:textId="77777777" w:rsidR="00564B23" w:rsidRPr="000C0524" w:rsidRDefault="00564B23" w:rsidP="00D16B91">
            <w:r>
              <w:t>04/02/2014</w:t>
            </w:r>
          </w:p>
        </w:tc>
        <w:tc>
          <w:tcPr>
            <w:tcW w:w="1025" w:type="dxa"/>
            <w:noWrap/>
          </w:tcPr>
          <w:p w14:paraId="7BD0FEF8" w14:textId="77777777" w:rsidR="00564B23" w:rsidRDefault="00564B23" w:rsidP="00D16B91">
            <w:r>
              <w:t>10</w:t>
            </w:r>
          </w:p>
        </w:tc>
        <w:tc>
          <w:tcPr>
            <w:tcW w:w="5374" w:type="dxa"/>
            <w:noWrap/>
          </w:tcPr>
          <w:p w14:paraId="7BD0FEF9" w14:textId="77777777" w:rsidR="00564B23" w:rsidRDefault="00564B23" w:rsidP="00564B23">
            <w:r>
              <w:t xml:space="preserve">Not directly a flood relief initiative but flood affected applicants will receive priority. </w:t>
            </w:r>
            <w:hyperlink r:id="rId12" w:history="1">
              <w:r w:rsidRPr="00564B23">
                <w:rPr>
                  <w:rStyle w:val="Hyperlink"/>
                </w:rPr>
                <w:t>More information</w:t>
              </w:r>
            </w:hyperlink>
          </w:p>
        </w:tc>
        <w:tc>
          <w:tcPr>
            <w:tcW w:w="992" w:type="dxa"/>
            <w:noWrap/>
          </w:tcPr>
          <w:p w14:paraId="7BD0FEFA" w14:textId="77777777" w:rsidR="00564B23" w:rsidRDefault="00C06A52" w:rsidP="00D16B91">
            <w:hyperlink r:id="rId13" w:history="1">
              <w:r w:rsidR="00564B23" w:rsidRPr="00564B23">
                <w:rPr>
                  <w:rStyle w:val="Hyperlink"/>
                </w:rPr>
                <w:t>Link</w:t>
              </w:r>
            </w:hyperlink>
          </w:p>
        </w:tc>
      </w:tr>
      <w:tr w:rsidR="004E599D" w:rsidRPr="000C0524" w14:paraId="7BD0FF01" w14:textId="77777777" w:rsidTr="00AC587E">
        <w:trPr>
          <w:trHeight w:val="300"/>
        </w:trPr>
        <w:tc>
          <w:tcPr>
            <w:tcW w:w="6912" w:type="dxa"/>
            <w:noWrap/>
            <w:hideMark/>
          </w:tcPr>
          <w:p w14:paraId="7BD0FEFC" w14:textId="77777777" w:rsidR="004E599D" w:rsidRPr="000C0524" w:rsidRDefault="004E599D" w:rsidP="00D16B91">
            <w:r w:rsidRPr="000C0524">
              <w:t>Emergency</w:t>
            </w:r>
            <w:r>
              <w:t xml:space="preserve"> flood defence</w:t>
            </w:r>
            <w:r w:rsidRPr="000C0524">
              <w:t xml:space="preserve"> repairs and maintenance 2014/15</w:t>
            </w:r>
          </w:p>
        </w:tc>
        <w:tc>
          <w:tcPr>
            <w:tcW w:w="1278" w:type="dxa"/>
            <w:noWrap/>
            <w:hideMark/>
          </w:tcPr>
          <w:p w14:paraId="7BD0FEFD" w14:textId="77777777" w:rsidR="004E599D" w:rsidRPr="000C0524" w:rsidRDefault="004E599D" w:rsidP="00D16B91">
            <w:r w:rsidRPr="000C0524">
              <w:t>06/02/2014</w:t>
            </w:r>
          </w:p>
        </w:tc>
        <w:tc>
          <w:tcPr>
            <w:tcW w:w="1025" w:type="dxa"/>
            <w:noWrap/>
            <w:hideMark/>
          </w:tcPr>
          <w:p w14:paraId="7BD0FEFE" w14:textId="77777777" w:rsidR="004E599D" w:rsidRPr="000C0524" w:rsidRDefault="004E599D" w:rsidP="00D16B91">
            <w:r>
              <w:t>130</w:t>
            </w:r>
          </w:p>
        </w:tc>
        <w:tc>
          <w:tcPr>
            <w:tcW w:w="5374" w:type="dxa"/>
            <w:noWrap/>
            <w:hideMark/>
          </w:tcPr>
          <w:p w14:paraId="7BD0FEFF" w14:textId="77777777" w:rsidR="004E599D" w:rsidRPr="000C0524" w:rsidRDefault="004E599D" w:rsidP="00D16B91">
            <w:r>
              <w:t>£30m in 2013/14; £130m in 2014/15</w:t>
            </w:r>
          </w:p>
        </w:tc>
        <w:tc>
          <w:tcPr>
            <w:tcW w:w="992" w:type="dxa"/>
            <w:noWrap/>
            <w:hideMark/>
          </w:tcPr>
          <w:p w14:paraId="7BD0FF00" w14:textId="77777777" w:rsidR="004E599D" w:rsidRPr="000C0524" w:rsidRDefault="00C06A52" w:rsidP="00D16B91">
            <w:pPr>
              <w:rPr>
                <w:u w:val="single"/>
              </w:rPr>
            </w:pPr>
            <w:hyperlink r:id="rId14" w:history="1">
              <w:r w:rsidR="004E599D" w:rsidRPr="000C0524">
                <w:rPr>
                  <w:rStyle w:val="Hyperlink"/>
                </w:rPr>
                <w:t>Link</w:t>
              </w:r>
            </w:hyperlink>
          </w:p>
        </w:tc>
      </w:tr>
      <w:tr w:rsidR="00FD11BA" w:rsidRPr="000C0524" w14:paraId="7BD0FF09" w14:textId="77777777" w:rsidTr="00AC587E">
        <w:trPr>
          <w:trHeight w:val="619"/>
        </w:trPr>
        <w:tc>
          <w:tcPr>
            <w:tcW w:w="6912" w:type="dxa"/>
            <w:noWrap/>
            <w:hideMark/>
          </w:tcPr>
          <w:p w14:paraId="7BD0FF02" w14:textId="77777777" w:rsidR="000C0524" w:rsidRPr="000C0524" w:rsidRDefault="00816688" w:rsidP="00993724">
            <w:r w:rsidRPr="00816688">
              <w:t xml:space="preserve">100 per cent business rate </w:t>
            </w:r>
            <w:r w:rsidR="007D259E">
              <w:t xml:space="preserve">relief </w:t>
            </w:r>
            <w:r w:rsidRPr="00816688">
              <w:t>the ability to defer tax payments to businesses hit by flooding</w:t>
            </w:r>
            <w:r w:rsidR="00993724">
              <w:t xml:space="preserve"> – both for three months</w:t>
            </w:r>
          </w:p>
        </w:tc>
        <w:tc>
          <w:tcPr>
            <w:tcW w:w="1278" w:type="dxa"/>
            <w:noWrap/>
            <w:hideMark/>
          </w:tcPr>
          <w:p w14:paraId="7BD0FF03" w14:textId="77777777" w:rsidR="000C0524" w:rsidRPr="000C0524" w:rsidRDefault="00B44F60">
            <w:r>
              <w:t>12</w:t>
            </w:r>
            <w:r w:rsidR="000C0524" w:rsidRPr="000C0524">
              <w:t>/02/2014</w:t>
            </w:r>
          </w:p>
        </w:tc>
        <w:tc>
          <w:tcPr>
            <w:tcW w:w="1025" w:type="dxa"/>
            <w:noWrap/>
            <w:hideMark/>
          </w:tcPr>
          <w:p w14:paraId="7BD0FF04" w14:textId="77777777" w:rsidR="000C0524" w:rsidRPr="000C0524" w:rsidRDefault="00564B23">
            <w:r>
              <w:t>9</w:t>
            </w:r>
          </w:p>
        </w:tc>
        <w:tc>
          <w:tcPr>
            <w:tcW w:w="5374" w:type="dxa"/>
            <w:noWrap/>
            <w:hideMark/>
          </w:tcPr>
          <w:p w14:paraId="7BD0FF05" w14:textId="77777777" w:rsidR="00903188" w:rsidRDefault="00993724" w:rsidP="00903188">
            <w:r>
              <w:t xml:space="preserve">Rate relief: </w:t>
            </w:r>
            <w:hyperlink r:id="rId15" w:history="1">
              <w:r w:rsidR="00903188" w:rsidRPr="00903188">
                <w:rPr>
                  <w:rStyle w:val="Hyperlink"/>
                </w:rPr>
                <w:t>Guidance available here</w:t>
              </w:r>
            </w:hyperlink>
          </w:p>
          <w:p w14:paraId="7BD0FF06" w14:textId="77777777" w:rsidR="00993724" w:rsidRPr="000C0524" w:rsidRDefault="00993724" w:rsidP="00903188">
            <w:r>
              <w:t xml:space="preserve">Tax deferral: </w:t>
            </w:r>
            <w:hyperlink r:id="rId16" w:history="1">
              <w:r w:rsidRPr="00176E4F">
                <w:rPr>
                  <w:rStyle w:val="Hyperlink"/>
                </w:rPr>
                <w:t>HMR</w:t>
              </w:r>
              <w:r w:rsidR="00176E4F">
                <w:rPr>
                  <w:rStyle w:val="Hyperlink"/>
                </w:rPr>
                <w:t>C</w:t>
              </w:r>
              <w:r w:rsidRPr="00176E4F">
                <w:rPr>
                  <w:rStyle w:val="Hyperlink"/>
                </w:rPr>
                <w:t xml:space="preserve"> </w:t>
              </w:r>
              <w:r w:rsidR="00176E4F" w:rsidRPr="00176E4F">
                <w:rPr>
                  <w:rStyle w:val="Hyperlink"/>
                </w:rPr>
                <w:t xml:space="preserve">has </w:t>
              </w:r>
              <w:r w:rsidRPr="00176E4F">
                <w:rPr>
                  <w:rStyle w:val="Hyperlink"/>
                </w:rPr>
                <w:t>set up a hotline</w:t>
              </w:r>
            </w:hyperlink>
          </w:p>
        </w:tc>
        <w:tc>
          <w:tcPr>
            <w:tcW w:w="992" w:type="dxa"/>
            <w:noWrap/>
            <w:hideMark/>
          </w:tcPr>
          <w:p w14:paraId="7BD0FF07" w14:textId="77777777" w:rsidR="000C0524" w:rsidRDefault="00C06A52">
            <w:pPr>
              <w:rPr>
                <w:rStyle w:val="Hyperlink"/>
              </w:rPr>
            </w:pPr>
            <w:hyperlink r:id="rId17" w:anchor="repair-renew" w:history="1">
              <w:r w:rsidR="00993724">
                <w:rPr>
                  <w:rStyle w:val="Hyperlink"/>
                </w:rPr>
                <w:t>Link</w:t>
              </w:r>
            </w:hyperlink>
          </w:p>
          <w:p w14:paraId="7BD0FF08" w14:textId="77777777" w:rsidR="00993724" w:rsidRPr="000C0524" w:rsidRDefault="00993724"/>
        </w:tc>
      </w:tr>
      <w:tr w:rsidR="00FD11BA" w:rsidRPr="000C0524" w14:paraId="7BD0FF0F" w14:textId="77777777" w:rsidTr="00AC587E">
        <w:trPr>
          <w:trHeight w:val="300"/>
        </w:trPr>
        <w:tc>
          <w:tcPr>
            <w:tcW w:w="6912" w:type="dxa"/>
            <w:noWrap/>
            <w:hideMark/>
          </w:tcPr>
          <w:p w14:paraId="7BD0FF0A" w14:textId="77777777" w:rsidR="00993724" w:rsidRPr="000C0524" w:rsidRDefault="00993724">
            <w:r w:rsidRPr="00AA5D8B">
              <w:t>Support to farmers whose land has been waterlogged</w:t>
            </w:r>
          </w:p>
        </w:tc>
        <w:tc>
          <w:tcPr>
            <w:tcW w:w="1278" w:type="dxa"/>
            <w:noWrap/>
            <w:hideMark/>
          </w:tcPr>
          <w:p w14:paraId="7BD0FF0B" w14:textId="77777777" w:rsidR="00993724" w:rsidRPr="000C0524" w:rsidRDefault="00993724">
            <w:r>
              <w:t>12</w:t>
            </w:r>
            <w:r w:rsidRPr="000C0524">
              <w:t>/02/2014</w:t>
            </w:r>
          </w:p>
        </w:tc>
        <w:tc>
          <w:tcPr>
            <w:tcW w:w="1025" w:type="dxa"/>
            <w:noWrap/>
          </w:tcPr>
          <w:p w14:paraId="7BD0FF0C" w14:textId="77777777" w:rsidR="00993724" w:rsidRPr="000C0524" w:rsidRDefault="00993724" w:rsidP="000C0524">
            <w:r>
              <w:t>10</w:t>
            </w:r>
          </w:p>
        </w:tc>
        <w:tc>
          <w:tcPr>
            <w:tcW w:w="5374" w:type="dxa"/>
            <w:noWrap/>
          </w:tcPr>
          <w:p w14:paraId="7BD0FF0D" w14:textId="77777777" w:rsidR="00993724" w:rsidRPr="000C0524" w:rsidRDefault="00C06A52">
            <w:hyperlink r:id="rId18" w:history="1">
              <w:r w:rsidR="00564B23" w:rsidRPr="00564B23">
                <w:rPr>
                  <w:rStyle w:val="Hyperlink"/>
                </w:rPr>
                <w:t>Link to guidance</w:t>
              </w:r>
            </w:hyperlink>
            <w:r w:rsidR="00993724">
              <w:t xml:space="preserve"> </w:t>
            </w:r>
          </w:p>
        </w:tc>
        <w:tc>
          <w:tcPr>
            <w:tcW w:w="992" w:type="dxa"/>
            <w:noWrap/>
            <w:hideMark/>
          </w:tcPr>
          <w:p w14:paraId="7BD0FF0E" w14:textId="77777777" w:rsidR="00993724" w:rsidRPr="000C0524" w:rsidRDefault="00C06A52" w:rsidP="00887511">
            <w:hyperlink r:id="rId19" w:history="1">
              <w:r w:rsidR="00993724">
                <w:rPr>
                  <w:rStyle w:val="Hyperlink"/>
                </w:rPr>
                <w:t>Link</w:t>
              </w:r>
            </w:hyperlink>
          </w:p>
        </w:tc>
      </w:tr>
      <w:tr w:rsidR="004E599D" w:rsidRPr="000C0524" w14:paraId="7BD0FF15" w14:textId="77777777" w:rsidTr="00AC587E">
        <w:trPr>
          <w:trHeight w:val="315"/>
        </w:trPr>
        <w:tc>
          <w:tcPr>
            <w:tcW w:w="6912" w:type="dxa"/>
            <w:hideMark/>
          </w:tcPr>
          <w:p w14:paraId="7BD0FF10" w14:textId="77777777" w:rsidR="004E599D" w:rsidRPr="000C0524" w:rsidRDefault="00903188" w:rsidP="00903188">
            <w:r>
              <w:t>‘Repair and renew’ g</w:t>
            </w:r>
            <w:r w:rsidR="004E599D" w:rsidRPr="00B44F60">
              <w:t xml:space="preserve">rants of £5,000 for </w:t>
            </w:r>
            <w:r w:rsidR="004E599D">
              <w:t xml:space="preserve">affected </w:t>
            </w:r>
            <w:r w:rsidR="004E599D" w:rsidRPr="00B44F60">
              <w:t>homeowners and busin</w:t>
            </w:r>
            <w:r w:rsidR="004E599D">
              <w:t>esses to improve flood defences</w:t>
            </w:r>
          </w:p>
        </w:tc>
        <w:tc>
          <w:tcPr>
            <w:tcW w:w="1278" w:type="dxa"/>
            <w:noWrap/>
            <w:hideMark/>
          </w:tcPr>
          <w:p w14:paraId="7BD0FF11" w14:textId="77777777" w:rsidR="004E599D" w:rsidRPr="000C0524" w:rsidRDefault="004E599D" w:rsidP="00D16B91">
            <w:r>
              <w:t>12</w:t>
            </w:r>
            <w:r w:rsidRPr="000C0524">
              <w:t>/02/2014</w:t>
            </w:r>
          </w:p>
        </w:tc>
        <w:tc>
          <w:tcPr>
            <w:tcW w:w="1025" w:type="dxa"/>
            <w:noWrap/>
            <w:hideMark/>
          </w:tcPr>
          <w:p w14:paraId="7BD0FF12" w14:textId="77777777" w:rsidR="004E599D" w:rsidRPr="000C0524" w:rsidRDefault="00564B23" w:rsidP="00D16B91">
            <w:r>
              <w:t>10</w:t>
            </w:r>
          </w:p>
        </w:tc>
        <w:tc>
          <w:tcPr>
            <w:tcW w:w="5374" w:type="dxa"/>
            <w:noWrap/>
            <w:hideMark/>
          </w:tcPr>
          <w:p w14:paraId="7BD0FF13" w14:textId="77777777" w:rsidR="004E599D" w:rsidRPr="000C0524" w:rsidRDefault="00C06A52" w:rsidP="00D16B91">
            <w:hyperlink r:id="rId20" w:history="1">
              <w:r w:rsidR="00903188" w:rsidRPr="00903188">
                <w:rPr>
                  <w:rStyle w:val="Hyperlink"/>
                </w:rPr>
                <w:t>Guidance available here</w:t>
              </w:r>
            </w:hyperlink>
          </w:p>
        </w:tc>
        <w:tc>
          <w:tcPr>
            <w:tcW w:w="992" w:type="dxa"/>
            <w:noWrap/>
            <w:hideMark/>
          </w:tcPr>
          <w:p w14:paraId="7BD0FF14" w14:textId="77777777" w:rsidR="004E599D" w:rsidRPr="000C0524" w:rsidRDefault="00C06A52" w:rsidP="00D16B91">
            <w:hyperlink r:id="rId21" w:anchor="repair-renew" w:history="1">
              <w:r w:rsidR="004E599D">
                <w:rPr>
                  <w:rStyle w:val="Hyperlink"/>
                </w:rPr>
                <w:t>Link</w:t>
              </w:r>
            </w:hyperlink>
          </w:p>
        </w:tc>
      </w:tr>
      <w:tr w:rsidR="00912EB3" w:rsidRPr="000C0524" w14:paraId="7BD0FF1B" w14:textId="77777777" w:rsidTr="00AC587E">
        <w:trPr>
          <w:trHeight w:val="315"/>
        </w:trPr>
        <w:tc>
          <w:tcPr>
            <w:tcW w:w="6912" w:type="dxa"/>
          </w:tcPr>
          <w:p w14:paraId="7BD0FF16" w14:textId="77777777" w:rsidR="00912EB3" w:rsidRPr="00B44F60" w:rsidRDefault="00912EB3" w:rsidP="00912EB3">
            <w:r>
              <w:br w:type="page"/>
              <w:t>H</w:t>
            </w:r>
            <w:r w:rsidRPr="00912EB3">
              <w:t>ardship funding for SME businesses in areas affected by the floods. Both businesses that have been flooded, and businesses that are in affected areas and have suffered significant loss of trade, will be able to apply for support</w:t>
            </w:r>
            <w:r>
              <w:t>.</w:t>
            </w:r>
          </w:p>
        </w:tc>
        <w:tc>
          <w:tcPr>
            <w:tcW w:w="1278" w:type="dxa"/>
            <w:noWrap/>
          </w:tcPr>
          <w:p w14:paraId="7BD0FF17" w14:textId="77777777" w:rsidR="00912EB3" w:rsidRDefault="00912EB3">
            <w:r>
              <w:t>17/02/2014</w:t>
            </w:r>
          </w:p>
        </w:tc>
        <w:tc>
          <w:tcPr>
            <w:tcW w:w="1025" w:type="dxa"/>
            <w:noWrap/>
          </w:tcPr>
          <w:p w14:paraId="7BD0FF18" w14:textId="77777777" w:rsidR="00912EB3" w:rsidRPr="000C0524" w:rsidRDefault="00912EB3">
            <w:r>
              <w:t>10</w:t>
            </w:r>
          </w:p>
        </w:tc>
        <w:tc>
          <w:tcPr>
            <w:tcW w:w="5374" w:type="dxa"/>
            <w:noWrap/>
          </w:tcPr>
          <w:p w14:paraId="7BD0FF19" w14:textId="77777777" w:rsidR="00912EB3" w:rsidRDefault="00C06A52" w:rsidP="00912EB3">
            <w:hyperlink r:id="rId22" w:history="1">
              <w:r w:rsidR="00903188" w:rsidRPr="00903188">
                <w:rPr>
                  <w:rStyle w:val="Hyperlink"/>
                </w:rPr>
                <w:t>Guidance and initial allocations available here</w:t>
              </w:r>
            </w:hyperlink>
          </w:p>
        </w:tc>
        <w:tc>
          <w:tcPr>
            <w:tcW w:w="992" w:type="dxa"/>
            <w:noWrap/>
          </w:tcPr>
          <w:p w14:paraId="7BD0FF1A" w14:textId="77777777" w:rsidR="00912EB3" w:rsidRDefault="00C06A52" w:rsidP="00887511">
            <w:hyperlink r:id="rId23" w:history="1">
              <w:r w:rsidR="00912EB3" w:rsidRPr="00912EB3">
                <w:rPr>
                  <w:rStyle w:val="Hyperlink"/>
                </w:rPr>
                <w:t>Link</w:t>
              </w:r>
            </w:hyperlink>
          </w:p>
        </w:tc>
      </w:tr>
      <w:tr w:rsidR="004E599D" w:rsidRPr="000C0524" w14:paraId="7BD0FF21" w14:textId="77777777" w:rsidTr="00AC587E">
        <w:trPr>
          <w:trHeight w:val="358"/>
        </w:trPr>
        <w:tc>
          <w:tcPr>
            <w:tcW w:w="6912" w:type="dxa"/>
          </w:tcPr>
          <w:p w14:paraId="7BD0FF1C" w14:textId="77777777" w:rsidR="004E599D" w:rsidRPr="000C0524" w:rsidRDefault="004E599D" w:rsidP="00D16B91">
            <w:r>
              <w:t>Funding for councils that offer council tax rebates to affected households</w:t>
            </w:r>
          </w:p>
        </w:tc>
        <w:tc>
          <w:tcPr>
            <w:tcW w:w="1278" w:type="dxa"/>
            <w:noWrap/>
          </w:tcPr>
          <w:p w14:paraId="7BD0FF1D" w14:textId="77777777" w:rsidR="004E599D" w:rsidRPr="000C0524" w:rsidRDefault="004E599D" w:rsidP="00D16B91">
            <w:r>
              <w:t>19/02/2014</w:t>
            </w:r>
          </w:p>
        </w:tc>
        <w:tc>
          <w:tcPr>
            <w:tcW w:w="1025" w:type="dxa"/>
            <w:noWrap/>
          </w:tcPr>
          <w:p w14:paraId="7BD0FF1E" w14:textId="77777777" w:rsidR="004E599D" w:rsidRPr="000C0524" w:rsidRDefault="004E599D" w:rsidP="00D16B91">
            <w:r>
              <w:t>4</w:t>
            </w:r>
          </w:p>
        </w:tc>
        <w:tc>
          <w:tcPr>
            <w:tcW w:w="5374" w:type="dxa"/>
            <w:noWrap/>
          </w:tcPr>
          <w:p w14:paraId="7BD0FF1F" w14:textId="77777777" w:rsidR="004E599D" w:rsidRPr="000C0524" w:rsidRDefault="00C06A52" w:rsidP="00D16B91">
            <w:hyperlink r:id="rId24" w:history="1">
              <w:r w:rsidR="00903188" w:rsidRPr="00903188">
                <w:rPr>
                  <w:rStyle w:val="Hyperlink"/>
                </w:rPr>
                <w:t>Guidance available here</w:t>
              </w:r>
            </w:hyperlink>
          </w:p>
        </w:tc>
        <w:tc>
          <w:tcPr>
            <w:tcW w:w="992" w:type="dxa"/>
            <w:noWrap/>
          </w:tcPr>
          <w:p w14:paraId="7BD0FF20" w14:textId="77777777" w:rsidR="004E599D" w:rsidRDefault="00C06A52" w:rsidP="00D16B91">
            <w:hyperlink r:id="rId25" w:history="1">
              <w:r w:rsidR="004E599D" w:rsidRPr="00E927C7">
                <w:rPr>
                  <w:rStyle w:val="Hyperlink"/>
                </w:rPr>
                <w:t>Link</w:t>
              </w:r>
            </w:hyperlink>
          </w:p>
        </w:tc>
      </w:tr>
      <w:tr w:rsidR="00E72955" w:rsidRPr="000C0524" w14:paraId="7BD0FF27" w14:textId="77777777" w:rsidTr="00AC587E">
        <w:trPr>
          <w:trHeight w:val="324"/>
        </w:trPr>
        <w:tc>
          <w:tcPr>
            <w:tcW w:w="6912" w:type="dxa"/>
          </w:tcPr>
          <w:p w14:paraId="7BD0FF22" w14:textId="77777777" w:rsidR="00E72955" w:rsidRDefault="00E72955" w:rsidP="00E72955">
            <w:pPr>
              <w:tabs>
                <w:tab w:val="left" w:pos="4035"/>
              </w:tabs>
            </w:pPr>
            <w:r>
              <w:t>Support fund for tourism-oriented businesses affected by floods</w:t>
            </w:r>
          </w:p>
        </w:tc>
        <w:tc>
          <w:tcPr>
            <w:tcW w:w="1278" w:type="dxa"/>
            <w:noWrap/>
          </w:tcPr>
          <w:p w14:paraId="7BD0FF23" w14:textId="77777777" w:rsidR="00E72955" w:rsidRDefault="00E72955" w:rsidP="00E72955">
            <w:r>
              <w:t>01/03/2014</w:t>
            </w:r>
          </w:p>
        </w:tc>
        <w:tc>
          <w:tcPr>
            <w:tcW w:w="1025" w:type="dxa"/>
            <w:noWrap/>
          </w:tcPr>
          <w:p w14:paraId="7BD0FF24" w14:textId="77777777" w:rsidR="00E72955" w:rsidRDefault="00E72955" w:rsidP="00D16B91">
            <w:r>
              <w:t>2</w:t>
            </w:r>
          </w:p>
        </w:tc>
        <w:tc>
          <w:tcPr>
            <w:tcW w:w="5374" w:type="dxa"/>
            <w:noWrap/>
          </w:tcPr>
          <w:p w14:paraId="7BD0FF25" w14:textId="77777777" w:rsidR="00E72955" w:rsidRDefault="00E72955" w:rsidP="00D16B91"/>
        </w:tc>
        <w:tc>
          <w:tcPr>
            <w:tcW w:w="992" w:type="dxa"/>
            <w:noWrap/>
          </w:tcPr>
          <w:p w14:paraId="7BD0FF26" w14:textId="77777777" w:rsidR="00E72955" w:rsidRDefault="00C06A52" w:rsidP="00D16B91">
            <w:hyperlink r:id="rId26" w:history="1">
              <w:r w:rsidR="00E72955" w:rsidRPr="00E72955">
                <w:rPr>
                  <w:rStyle w:val="Hyperlink"/>
                </w:rPr>
                <w:t>Link</w:t>
              </w:r>
            </w:hyperlink>
          </w:p>
        </w:tc>
      </w:tr>
      <w:tr w:rsidR="00560AE2" w:rsidRPr="000C0524" w14:paraId="7BD0FF2D" w14:textId="77777777" w:rsidTr="00AC587E">
        <w:trPr>
          <w:trHeight w:val="324"/>
        </w:trPr>
        <w:tc>
          <w:tcPr>
            <w:tcW w:w="6912" w:type="dxa"/>
          </w:tcPr>
          <w:p w14:paraId="7BD0FF28" w14:textId="77777777" w:rsidR="00560AE2" w:rsidRDefault="00560AE2" w:rsidP="00E72955">
            <w:pPr>
              <w:tabs>
                <w:tab w:val="left" w:pos="4035"/>
              </w:tabs>
            </w:pPr>
            <w:r>
              <w:t>Extra funding from the Severe Weather Recovery Fund for Somerset levels</w:t>
            </w:r>
          </w:p>
        </w:tc>
        <w:tc>
          <w:tcPr>
            <w:tcW w:w="1278" w:type="dxa"/>
            <w:noWrap/>
          </w:tcPr>
          <w:p w14:paraId="7BD0FF29" w14:textId="77777777" w:rsidR="00560AE2" w:rsidRDefault="00560AE2" w:rsidP="00E72955">
            <w:r>
              <w:t>06/03/2014</w:t>
            </w:r>
          </w:p>
        </w:tc>
        <w:tc>
          <w:tcPr>
            <w:tcW w:w="1025" w:type="dxa"/>
            <w:noWrap/>
          </w:tcPr>
          <w:p w14:paraId="7BD0FF2A" w14:textId="77777777" w:rsidR="00560AE2" w:rsidRDefault="00560AE2" w:rsidP="00D16B91">
            <w:r>
              <w:t>0.5</w:t>
            </w:r>
          </w:p>
        </w:tc>
        <w:tc>
          <w:tcPr>
            <w:tcW w:w="5374" w:type="dxa"/>
            <w:noWrap/>
          </w:tcPr>
          <w:p w14:paraId="7BD0FF2B" w14:textId="77777777" w:rsidR="00560AE2" w:rsidRDefault="00560AE2" w:rsidP="00D16B91"/>
        </w:tc>
        <w:tc>
          <w:tcPr>
            <w:tcW w:w="992" w:type="dxa"/>
            <w:noWrap/>
          </w:tcPr>
          <w:p w14:paraId="7BD0FF2C" w14:textId="77777777" w:rsidR="00560AE2" w:rsidRDefault="00C06A52" w:rsidP="00D16B91">
            <w:hyperlink r:id="rId27" w:history="1">
              <w:r w:rsidR="00560AE2" w:rsidRPr="00560AE2">
                <w:rPr>
                  <w:rStyle w:val="Hyperlink"/>
                </w:rPr>
                <w:t>Link</w:t>
              </w:r>
            </w:hyperlink>
          </w:p>
        </w:tc>
      </w:tr>
      <w:tr w:rsidR="00560AE2" w:rsidRPr="000C0524" w14:paraId="7BD0FF33" w14:textId="77777777" w:rsidTr="00AC587E">
        <w:trPr>
          <w:trHeight w:val="324"/>
        </w:trPr>
        <w:tc>
          <w:tcPr>
            <w:tcW w:w="6912" w:type="dxa"/>
          </w:tcPr>
          <w:p w14:paraId="7BD0FF2E" w14:textId="77777777" w:rsidR="00560AE2" w:rsidRDefault="00560AE2" w:rsidP="00E72955">
            <w:pPr>
              <w:tabs>
                <w:tab w:val="left" w:pos="4035"/>
              </w:tabs>
            </w:pPr>
            <w:r>
              <w:t>Support for fishermen to replace fishing gear; payment of lighthouse dues</w:t>
            </w:r>
          </w:p>
        </w:tc>
        <w:tc>
          <w:tcPr>
            <w:tcW w:w="1278" w:type="dxa"/>
            <w:noWrap/>
          </w:tcPr>
          <w:p w14:paraId="7BD0FF2F" w14:textId="77777777" w:rsidR="00560AE2" w:rsidRDefault="00560AE2" w:rsidP="00E72955">
            <w:r>
              <w:t>06/03/2014</w:t>
            </w:r>
          </w:p>
        </w:tc>
        <w:tc>
          <w:tcPr>
            <w:tcW w:w="1025" w:type="dxa"/>
            <w:noWrap/>
          </w:tcPr>
          <w:p w14:paraId="7BD0FF30" w14:textId="77777777" w:rsidR="00560AE2" w:rsidRDefault="00560AE2" w:rsidP="00564B23">
            <w:r>
              <w:t>0.</w:t>
            </w:r>
            <w:r w:rsidR="00564B23">
              <w:t>6</w:t>
            </w:r>
          </w:p>
        </w:tc>
        <w:tc>
          <w:tcPr>
            <w:tcW w:w="5374" w:type="dxa"/>
            <w:noWrap/>
          </w:tcPr>
          <w:p w14:paraId="7BD0FF31" w14:textId="77777777" w:rsidR="00560AE2" w:rsidRDefault="00564B23" w:rsidP="00564B23">
            <w:r>
              <w:t xml:space="preserve">£0.5m </w:t>
            </w:r>
            <w:r w:rsidR="00560AE2">
              <w:t>to repla</w:t>
            </w:r>
            <w:r>
              <w:t>ce fishing gear, £0.14m lighthouse dues</w:t>
            </w:r>
          </w:p>
        </w:tc>
        <w:tc>
          <w:tcPr>
            <w:tcW w:w="992" w:type="dxa"/>
            <w:noWrap/>
          </w:tcPr>
          <w:p w14:paraId="7BD0FF32" w14:textId="77777777" w:rsidR="00560AE2" w:rsidRDefault="00C06A52" w:rsidP="00D16B91">
            <w:hyperlink r:id="rId28" w:history="1">
              <w:r w:rsidR="00560AE2" w:rsidRPr="00560AE2">
                <w:rPr>
                  <w:rStyle w:val="Hyperlink"/>
                </w:rPr>
                <w:t>Link</w:t>
              </w:r>
            </w:hyperlink>
          </w:p>
        </w:tc>
      </w:tr>
      <w:tr w:rsidR="00AC587E" w:rsidRPr="000C0524" w14:paraId="7BD0FF39" w14:textId="77777777" w:rsidTr="00AC587E">
        <w:trPr>
          <w:trHeight w:val="324"/>
        </w:trPr>
        <w:tc>
          <w:tcPr>
            <w:tcW w:w="6912" w:type="dxa"/>
          </w:tcPr>
          <w:p w14:paraId="7BD0FF34" w14:textId="77777777" w:rsidR="00AC587E" w:rsidRDefault="00AC587E" w:rsidP="00E72955">
            <w:pPr>
              <w:tabs>
                <w:tab w:val="left" w:pos="4035"/>
              </w:tabs>
            </w:pPr>
            <w:r>
              <w:t>£140m funding package to support repairs of roads affected by flooding</w:t>
            </w:r>
          </w:p>
        </w:tc>
        <w:tc>
          <w:tcPr>
            <w:tcW w:w="1278" w:type="dxa"/>
            <w:noWrap/>
          </w:tcPr>
          <w:p w14:paraId="7BD0FF35" w14:textId="77777777" w:rsidR="00AC587E" w:rsidRDefault="00AC587E" w:rsidP="00E72955">
            <w:r>
              <w:t>09/03/2014</w:t>
            </w:r>
          </w:p>
        </w:tc>
        <w:tc>
          <w:tcPr>
            <w:tcW w:w="1025" w:type="dxa"/>
            <w:noWrap/>
          </w:tcPr>
          <w:p w14:paraId="7BD0FF36" w14:textId="77777777" w:rsidR="00AC587E" w:rsidRDefault="00AC587E" w:rsidP="00D16B91">
            <w:r>
              <w:t>140</w:t>
            </w:r>
          </w:p>
        </w:tc>
        <w:tc>
          <w:tcPr>
            <w:tcW w:w="5374" w:type="dxa"/>
            <w:noWrap/>
          </w:tcPr>
          <w:p w14:paraId="7BD0FF37" w14:textId="77777777" w:rsidR="00AC587E" w:rsidRDefault="00AC587E" w:rsidP="00D16B91">
            <w:r>
              <w:t>£103.5m allocated to councils directly, to be used in 2013/14</w:t>
            </w:r>
          </w:p>
        </w:tc>
        <w:tc>
          <w:tcPr>
            <w:tcW w:w="992" w:type="dxa"/>
            <w:noWrap/>
          </w:tcPr>
          <w:p w14:paraId="7BD0FF38" w14:textId="77777777" w:rsidR="00AC587E" w:rsidRDefault="00C06A52" w:rsidP="00D16B91">
            <w:hyperlink r:id="rId29" w:history="1">
              <w:r w:rsidR="00AC587E" w:rsidRPr="00AC587E">
                <w:rPr>
                  <w:rStyle w:val="Hyperlink"/>
                </w:rPr>
                <w:t>Link</w:t>
              </w:r>
            </w:hyperlink>
          </w:p>
        </w:tc>
      </w:tr>
    </w:tbl>
    <w:p w14:paraId="7BD0FF3A" w14:textId="77777777" w:rsidR="0088031B" w:rsidRPr="000C0524" w:rsidRDefault="0088031B" w:rsidP="00FD11BA">
      <w:pPr>
        <w:rPr>
          <w:b/>
        </w:rPr>
      </w:pPr>
    </w:p>
    <w:sectPr w:rsidR="0088031B" w:rsidRPr="000C0524" w:rsidSect="00903188">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10E0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56"/>
    <w:rsid w:val="000C0524"/>
    <w:rsid w:val="000C557D"/>
    <w:rsid w:val="00176E4F"/>
    <w:rsid w:val="002934F1"/>
    <w:rsid w:val="004E599D"/>
    <w:rsid w:val="004F3797"/>
    <w:rsid w:val="00543556"/>
    <w:rsid w:val="00560AE2"/>
    <w:rsid w:val="00561487"/>
    <w:rsid w:val="00564B23"/>
    <w:rsid w:val="007D259E"/>
    <w:rsid w:val="007D306F"/>
    <w:rsid w:val="00816688"/>
    <w:rsid w:val="0088031B"/>
    <w:rsid w:val="00903188"/>
    <w:rsid w:val="00910608"/>
    <w:rsid w:val="00912EB3"/>
    <w:rsid w:val="00915C35"/>
    <w:rsid w:val="0094305D"/>
    <w:rsid w:val="00985814"/>
    <w:rsid w:val="00993724"/>
    <w:rsid w:val="009F00E7"/>
    <w:rsid w:val="00A81E6F"/>
    <w:rsid w:val="00AA5D8B"/>
    <w:rsid w:val="00AB104E"/>
    <w:rsid w:val="00AC587E"/>
    <w:rsid w:val="00AC7D4F"/>
    <w:rsid w:val="00AF3246"/>
    <w:rsid w:val="00B44F60"/>
    <w:rsid w:val="00C06A52"/>
    <w:rsid w:val="00D140DA"/>
    <w:rsid w:val="00D145B5"/>
    <w:rsid w:val="00E1140C"/>
    <w:rsid w:val="00E72955"/>
    <w:rsid w:val="00E927C7"/>
    <w:rsid w:val="00FD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87"/>
  </w:style>
  <w:style w:type="paragraph" w:styleId="Heading1">
    <w:name w:val="heading 1"/>
    <w:basedOn w:val="Normal"/>
    <w:next w:val="ListBullet"/>
    <w:link w:val="Heading1Char"/>
    <w:uiPriority w:val="9"/>
    <w:qFormat/>
    <w:rsid w:val="00561487"/>
    <w:pPr>
      <w:keepNext/>
      <w:keepLines/>
      <w:spacing w:before="480" w:after="0"/>
      <w:outlineLvl w:val="0"/>
    </w:pPr>
    <w:rPr>
      <w:rFonts w:asciiTheme="majorHAnsi" w:eastAsiaTheme="majorEastAsia" w:hAnsiTheme="majorHAnsi" w:cstheme="majorBidi"/>
      <w:b/>
      <w:bCs/>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87"/>
    <w:rPr>
      <w:rFonts w:asciiTheme="majorHAnsi" w:eastAsiaTheme="majorEastAsia" w:hAnsiTheme="majorHAnsi" w:cstheme="majorBidi"/>
      <w:b/>
      <w:bCs/>
      <w:color w:val="8064A2" w:themeColor="accent4"/>
      <w:sz w:val="28"/>
      <w:szCs w:val="28"/>
    </w:rPr>
  </w:style>
  <w:style w:type="paragraph" w:styleId="ListBullet">
    <w:name w:val="List Bullet"/>
    <w:basedOn w:val="Normal"/>
    <w:uiPriority w:val="99"/>
    <w:semiHidden/>
    <w:unhideWhenUsed/>
    <w:rsid w:val="00561487"/>
    <w:pPr>
      <w:numPr>
        <w:numId w:val="1"/>
      </w:numPr>
      <w:contextualSpacing/>
    </w:pPr>
  </w:style>
  <w:style w:type="paragraph" w:styleId="ListParagraph">
    <w:name w:val="List Paragraph"/>
    <w:basedOn w:val="Normal"/>
    <w:uiPriority w:val="34"/>
    <w:qFormat/>
    <w:rsid w:val="00561487"/>
    <w:pPr>
      <w:ind w:left="720"/>
      <w:contextualSpacing/>
    </w:pPr>
  </w:style>
  <w:style w:type="character" w:styleId="Hyperlink">
    <w:name w:val="Hyperlink"/>
    <w:basedOn w:val="DefaultParagraphFont"/>
    <w:uiPriority w:val="99"/>
    <w:unhideWhenUsed/>
    <w:rsid w:val="000C0524"/>
    <w:rPr>
      <w:color w:val="0000FF"/>
      <w:u w:val="single"/>
    </w:rPr>
  </w:style>
  <w:style w:type="table" w:styleId="TableGrid">
    <w:name w:val="Table Grid"/>
    <w:basedOn w:val="TableNormal"/>
    <w:uiPriority w:val="59"/>
    <w:rsid w:val="000C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2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87"/>
  </w:style>
  <w:style w:type="paragraph" w:styleId="Heading1">
    <w:name w:val="heading 1"/>
    <w:basedOn w:val="Normal"/>
    <w:next w:val="ListBullet"/>
    <w:link w:val="Heading1Char"/>
    <w:uiPriority w:val="9"/>
    <w:qFormat/>
    <w:rsid w:val="00561487"/>
    <w:pPr>
      <w:keepNext/>
      <w:keepLines/>
      <w:spacing w:before="480" w:after="0"/>
      <w:outlineLvl w:val="0"/>
    </w:pPr>
    <w:rPr>
      <w:rFonts w:asciiTheme="majorHAnsi" w:eastAsiaTheme="majorEastAsia" w:hAnsiTheme="majorHAnsi" w:cstheme="majorBidi"/>
      <w:b/>
      <w:bCs/>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87"/>
    <w:rPr>
      <w:rFonts w:asciiTheme="majorHAnsi" w:eastAsiaTheme="majorEastAsia" w:hAnsiTheme="majorHAnsi" w:cstheme="majorBidi"/>
      <w:b/>
      <w:bCs/>
      <w:color w:val="8064A2" w:themeColor="accent4"/>
      <w:sz w:val="28"/>
      <w:szCs w:val="28"/>
    </w:rPr>
  </w:style>
  <w:style w:type="paragraph" w:styleId="ListBullet">
    <w:name w:val="List Bullet"/>
    <w:basedOn w:val="Normal"/>
    <w:uiPriority w:val="99"/>
    <w:semiHidden/>
    <w:unhideWhenUsed/>
    <w:rsid w:val="00561487"/>
    <w:pPr>
      <w:numPr>
        <w:numId w:val="1"/>
      </w:numPr>
      <w:contextualSpacing/>
    </w:pPr>
  </w:style>
  <w:style w:type="paragraph" w:styleId="ListParagraph">
    <w:name w:val="List Paragraph"/>
    <w:basedOn w:val="Normal"/>
    <w:uiPriority w:val="34"/>
    <w:qFormat/>
    <w:rsid w:val="00561487"/>
    <w:pPr>
      <w:ind w:left="720"/>
      <w:contextualSpacing/>
    </w:pPr>
  </w:style>
  <w:style w:type="character" w:styleId="Hyperlink">
    <w:name w:val="Hyperlink"/>
    <w:basedOn w:val="DefaultParagraphFont"/>
    <w:uiPriority w:val="99"/>
    <w:unhideWhenUsed/>
    <w:rsid w:val="000C0524"/>
    <w:rPr>
      <w:color w:val="0000FF"/>
      <w:u w:val="single"/>
    </w:rPr>
  </w:style>
  <w:style w:type="table" w:styleId="TableGrid">
    <w:name w:val="Table Grid"/>
    <w:basedOn w:val="TableNormal"/>
    <w:uiPriority w:val="59"/>
    <w:rsid w:val="000C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2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vere-weather-recovery-scheme" TargetMode="External"/><Relationship Id="rId13" Type="http://schemas.openxmlformats.org/officeDocument/2006/relationships/hyperlink" Target="http://rdpenetwork.defra.gov.uk/funding-sources/farm-and-forestry-improvement-scheme" TargetMode="External"/><Relationship Id="rId18" Type="http://schemas.openxmlformats.org/officeDocument/2006/relationships/hyperlink" Target="https://www.gov.uk/government/publications/farming-recovery-fund-guidance-for-applicants" TargetMode="External"/><Relationship Id="rId26" Type="http://schemas.openxmlformats.org/officeDocument/2006/relationships/hyperlink" Target="https://www.gov.uk/government/news/2-million-puts-boots-on-the-ground-to-help-tourism-businesses-affected-by-floods" TargetMode="External"/><Relationship Id="rId3" Type="http://schemas.microsoft.com/office/2007/relationships/stylesWithEffects" Target="stylesWithEffects.xml"/><Relationship Id="rId21" Type="http://schemas.openxmlformats.org/officeDocument/2006/relationships/hyperlink" Target="https://www.gov.uk/government/news/new-measures-to-help-communities-hit-by-flooding" TargetMode="External"/><Relationship Id="rId7" Type="http://schemas.openxmlformats.org/officeDocument/2006/relationships/hyperlink" Target="https://www.gov.uk/government/publications/flood-support-package-for-homeowners-and-businesses" TargetMode="External"/><Relationship Id="rId12" Type="http://schemas.openxmlformats.org/officeDocument/2006/relationships/hyperlink" Target="http://rdpenetwork.defra.gov.uk/funding-sources/farm-and-forestry-improvement-scheme" TargetMode="External"/><Relationship Id="rId17" Type="http://schemas.openxmlformats.org/officeDocument/2006/relationships/hyperlink" Target="https://www.gov.uk/government/news/new-measures-to-help-communities-hit-by-flooding" TargetMode="External"/><Relationship Id="rId25" Type="http://schemas.openxmlformats.org/officeDocument/2006/relationships/hyperlink" Target="https://www.gov.uk/government/news/pm-announces-council-tax-refunds-for-flood-hit-households" TargetMode="External"/><Relationship Id="rId2" Type="http://schemas.openxmlformats.org/officeDocument/2006/relationships/styles" Target="styles.xml"/><Relationship Id="rId16" Type="http://schemas.openxmlformats.org/officeDocument/2006/relationships/hyperlink" Target="https://www.gov.uk/government/news/tax-helpline-launched-to-support-people-affected-by-flooding" TargetMode="External"/><Relationship Id="rId20" Type="http://schemas.openxmlformats.org/officeDocument/2006/relationships/hyperlink" Target="https://www.gov.uk/government/publications/flood-support-package-for-homeowners-and-businesses" TargetMode="External"/><Relationship Id="rId29" Type="http://schemas.openxmlformats.org/officeDocument/2006/relationships/hyperlink" Target="https://www.gov.uk/government/news/funding-boost-for-roads-hit-by-bad-weather" TargetMode="External"/><Relationship Id="rId1" Type="http://schemas.openxmlformats.org/officeDocument/2006/relationships/numbering" Target="numbering.xml"/><Relationship Id="rId6" Type="http://schemas.openxmlformats.org/officeDocument/2006/relationships/hyperlink" Target="https://www.gov.uk/government/uploads/system/uploads/attachment_data/file/287393/Flood_Support_Schemes.pdf" TargetMode="External"/><Relationship Id="rId11" Type="http://schemas.openxmlformats.org/officeDocument/2006/relationships/hyperlink" Target="https://www.gov.uk/government/speeches/flood-response" TargetMode="External"/><Relationship Id="rId24" Type="http://schemas.openxmlformats.org/officeDocument/2006/relationships/hyperlink" Target="https://www.gov.uk/government/publications/flood-support-package-for-homeowners-and-businesses" TargetMode="External"/><Relationship Id="rId5" Type="http://schemas.openxmlformats.org/officeDocument/2006/relationships/webSettings" Target="webSettings.xml"/><Relationship Id="rId15" Type="http://schemas.openxmlformats.org/officeDocument/2006/relationships/hyperlink" Target="https://www.gov.uk/government/publications/flood-support-package-for-homeowners-and-businesses" TargetMode="External"/><Relationship Id="rId23" Type="http://schemas.openxmlformats.org/officeDocument/2006/relationships/hyperlink" Target="https://www.gov.uk/government/news/uk-floods-10-million-support-scheme-for-flood-affected-businesses" TargetMode="External"/><Relationship Id="rId28" Type="http://schemas.openxmlformats.org/officeDocument/2006/relationships/hyperlink" Target="https://www.gov.uk/government/news/new-action-plan-to-protect-somerset-from-flooding" TargetMode="External"/><Relationship Id="rId10" Type="http://schemas.openxmlformats.org/officeDocument/2006/relationships/hyperlink" Target="https://www.gov.uk/government/publications/bellwin-scheme-emergency-financial-assistance" TargetMode="External"/><Relationship Id="rId19" Type="http://schemas.openxmlformats.org/officeDocument/2006/relationships/hyperlink" Target="https://www.gov.uk/government/publications/farming-recovery-fund-guidance-for-applica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news/further-flood-support-from-government" TargetMode="External"/><Relationship Id="rId14" Type="http://schemas.openxmlformats.org/officeDocument/2006/relationships/hyperlink" Target="https://www.gov.uk/government/news/pm-no-restrictions-on-help-for-those-affected-by-storms" TargetMode="External"/><Relationship Id="rId22" Type="http://schemas.openxmlformats.org/officeDocument/2006/relationships/hyperlink" Target="https://www.gov.uk/government/publications/flood-support-package-for-homeowners-and-businesses" TargetMode="External"/><Relationship Id="rId27" Type="http://schemas.openxmlformats.org/officeDocument/2006/relationships/hyperlink" Target="https://www.gov.uk/government/news/new-action-plan-to-protect-somerset-from-flood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Statkevicius</dc:creator>
  <cp:lastModifiedBy>Frances Marshall</cp:lastModifiedBy>
  <cp:revision>3</cp:revision>
  <cp:lastPrinted>2014-03-10T11:45:00Z</cp:lastPrinted>
  <dcterms:created xsi:type="dcterms:W3CDTF">2014-03-18T15:31:00Z</dcterms:created>
  <dcterms:modified xsi:type="dcterms:W3CDTF">2014-03-21T10:08:00Z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AS</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2014-03-21T00:00:00Z</vt:lpwstr>
  </op:property>
  <op:property fmtid="{D5CDD505-2E9C-101B-9397-08002B2CF9AE}" pid="10" name="e-GMS.subject.keyword">
    <vt:lpwstr>Finance Panel</vt:lpwstr>
  </op:property>
  <op:property fmtid="{D5CDD505-2E9C-101B-9397-08002B2CF9AE}" pid="11" name="Date">
    <vt:lpwstr>2014-03-21T00:00:00Z</vt:lpwstr>
  </op:property>
  <op:property fmtid="{D5CDD505-2E9C-101B-9397-08002B2CF9AE}" pid="12" name="Title">
    <vt:lpwstr>App A</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